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Рекламное саморегулирование от Калининграда до Сахалина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2019, 09:30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Территориальные управления ФАС России и орган саморегулирования «Рекламный совет» подписали соглашения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2019 года в ФАС России состоялось подписание соглашений о сотрудничестве между органом рекламного саморегулирования «Ассоциация маркетинговой индустрии «Рекламный Совет» и ряд территориальных органов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Предмет соглашения – организация профессионально-консультационного взаимодействия УФАС и СРО «АМИ «Рекламный совет» по вопросам экспертизы и оценки рекламы на предмет соответствия требованиям действующего законодательства; регламентация участия СРО в рассмотрении жалоб и дел о нарушении рекламного законодательства, возбуждённых в отношении членов СРО; информационное сотрудничество. В нём прописаны порядок экспертизы и оценки рекламы, участия саморегулируемой организации в рассмотрении дел о нарушении рекламного законодательства и другие аспекты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в ходе круглого стола «Развитие саморегулирования в рекламе» заместитель руководителя ФАС России Андрей Кашеваров, в настоящий момент в сторону саморегулирования рекламной отрасли движутся все развитые юрисдикции. В некоторых из них число рассмотренных саморегулируемым органом жалоб достигает 16 тысяч в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«Такой организацией стала у нас «АМИ «Рекламный совет», которая зарегистрирована Министерством юстиции и принята в Европейский альянс по стандартам в рекламе (EASA)»</w:t>
      </w:r>
      <w:r>
        <w:t xml:space="preserve">, ­­- пояснил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этом, по его словам, важно понимать, что рассмотрение СРО части жалоб, касающихся рекламного законодательства, не замещает функций Экспертных советов по рекламе при центральном аппарате и территориальных органах, которые стали частью созданной эффективной системы.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Кашеваров также поблагодарил за работу собравшихся в рамках подписания руководителей территориальных управлений ФАС России, высоко отметив достигнутые результаты в части регулирования рекламной сферы.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председатель правления Ассоциации рекламной индустрии «Рекламный совет» Сергей Пилатов, </w:t>
      </w:r>
      <w:r>
        <w:rPr>
          <w:i/>
        </w:rPr>
        <w:t xml:space="preserve">«чем больше будет добросовестных рекламодателей, тем меньше поводов для внимания со стороны антимонопольных органов к представителям рынка».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также представил итоги работы представительства СРО в Санкт-Петербурге: в период за май – сентябрь 2019 года в организацию поступило 23 жалобы, 18 из которых уже рассмотрены.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[photo_1373]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