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27 августа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11 вопросов: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ОАО «Газпром газораспределение Воронеж» на территории Воронежской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«Стимул» на территории Новосибирской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Орел» на территории Орловской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ЗАО «Реал-Инвест» на территории Нижегородской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МУП «Управление городского хозяйства» муниципального образования города Пыть-Ях на территории Ханты-Мансийского автономного округа – Югры;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«Шаимгаз» на территории Ханты-Мансийского автономного округа – Югры;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Ижевск» на территории Удмуртской Республики;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«Сибгаз-эксплуатация» на территории Алтайского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оптовых цен на газ, добываемый АО «Сахалинская нефтяная компания»;</w:t>
      </w:r>
      <w:r>
        <w:br/>
      </w:r>
      <w:r>
        <w:t xml:space="preserve">
о внесении изменения в приказ ФАС России от 04.06.2020 № 527/20 «Об установлении тарифа на услуги АО «Энерготерминал» по наливу нефти из системы магистральных нефтепроводов ПАО «Транснефть» в средства железнодорожного транспорта на ПНН «Сковородино» и о внесении изменений в приказ ФАС России от 01.10.2019 №1285/19 «Об установлении тарифов на услуги ПАО «Транснефть» по транспортировке нефти по системе магистральных трубопроводов» и о признании утратившим силу приказа ФСТ России от 27.05.2014 № 126-э/11 «Об установлении тарифа на услугу ОАО «Саханефтегазсбыт» по наливу в пункте налива нефти в г. Олекминск»;</w:t>
      </w:r>
      <w:r>
        <w:br/>
      </w:r>
      <w:r>
        <w:t xml:space="preserve">
об утверждении цен на активные зоны для ядерных реакторов атомного ледокольного флота.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