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«Московский кредитный банк»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09:50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позволило ему избежать возбуждения антимонопольного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2020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выдала ПАО «Московский кредитный банк»
        </w:t>
        </w:r>
      </w:hyperlink>
      <w:r>
        <w:t xml:space="preserve"> предупреждение о необходимости прекращения действий, которые содержали признаки нарушения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карты «Пенсионная карта Мудрость» банк на своем официальном сайте, в рекламных материалах, а также документах, в том числе закрепляющих тарифы, не раскрыл понятного порядка применения повышенной процентной ставки при зачислении пенсионных и социальных выплат.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банк не разъяснял, что считается пенсионными и иными социальными выплатами, поступления из каких органов и организаций соответствуют каждому виду выплат и то, каким образом клиенты могут получить информацию о содержании назначения платежа по зачисляемым на их счета выплатам. Банк также не сообщил об ограниченном количестве органов и организаций, с которыми у банка заключено соответствующее соглашение, в связи с чем применение условия о повышенной процентной ставке по отдельным видам выплат возможно только в определенных регионах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установленные сроки и в полном объеме банк выполнил требования антимонопольного ведомства. Кредитная организация внесла необходимые изменения в тарифы, которые закрепили полные условия применения повышенного размера процентной ставки по «Пенсионной карте Мудрость». Банк также прекратил использование и распространение рекламных и справочно-информационных материалов, содержание которых могло ввести потребителей в заблуждение»,</w:t>
      </w:r>
      <w:r>
        <w:t xml:space="preserve"> - сообщил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своем сайте банк к фразе «до 4,5% доход на остаток» добавил сноску, подробно раскрывающую порядок применения условия о повышенном проценте, в том числе содержание понятий «пенсионных» и «социальных» выплат. Ссылка также указывала на актуальный перечень органов и организаций, с которыми у банка заключено соглашение. Кроме того, кредитная организация обратила внимание потребителей на то, что в настоящее время соответствующие соглашения в части «социальных выплат» заключены только в г. Москве 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Банк сообщил и о способах получения информации о назначении платежа по получаемым выплатам, поскольку для применения банком ставки в 4,5% в назначении платежа должно быть «пенс».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аналогичные сведения были размещены в качестве пресс-релиза на сайте банка и направлены действующим клиентам путем рассылки индивидуальных сообщений.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«Нужно отметить, что это уже второе предупреждение, выданное банку ФАС России в этом году. При этом, если первое предупреждение было исполнено частично, что повлекло возбуждение дела о нарушении антимонопольного законодательства, то настоящее предупреждение банком выполнено, а значит основания для возбуждения дела и применения мер административной ответственности отсутствуют»</w:t>
      </w:r>
      <w:r>
        <w:t xml:space="preserve">, - прокомментировала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«Избежать нарушений антимонопольного законодательства при продвижении кредитными организациями своих услуг возможно с помощью антимонопольного комплаенса, внедрение которого в настоящий момент для коммерческих организаций является добровольной мерой»</w:t>
      </w:r>
      <w:r>
        <w:t xml:space="preserve">, – добавила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9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