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12 ноября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2020, 16:02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повестку включены 4 вопроса: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ставок инвестиционного портового сбора на 2021 год, взимаемого ФГУП «Росморпорт» в морских портах Российской Федерации, и индексов на 2022 год, 2023 год к размеру инвестиционного портового сбора на 2021 год;</w:t>
      </w:r>
      <w:r>
        <w:br/>
      </w:r>
      <w:r>
        <w:t xml:space="preserve">
- о внесении изменений в приказ ФСТ России от 07.10.2014 № 223-э/1 «Об утверждении тарифов на услуги ПАО «Транснефть» и его аффилированных лиц по транспортировке нефтепродуктов по магистральным трубопроводам»;</w:t>
      </w:r>
      <w:r>
        <w:br/>
      </w:r>
      <w:r>
        <w:t xml:space="preserve">
- о внесении изменений в приложение к приказу Федеральной антимонопольной службы от 14 ноября 2019 г. № 1509/19 «Об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год»;</w:t>
      </w:r>
      <w:r>
        <w:br/>
      </w:r>
      <w:r>
        <w:t xml:space="preserve">
- о внесении изменений в приложение № 2 к приказу Федеральной антимонопольной службы от 11 октября 2019 г.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2020 год».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